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ABC" w:rsidRDefault="000000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KAUNO </w:t>
      </w:r>
      <w:r>
        <w:rPr>
          <w:rFonts w:ascii="Times New Roman" w:hAnsi="Times New Roman" w:cs="Times New Roman"/>
          <w:b/>
          <w:bCs/>
          <w:sz w:val="24"/>
          <w:szCs w:val="24"/>
        </w:rPr>
        <w:t>Š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EIMOS TARYBOS</w:t>
      </w:r>
      <w:r>
        <w:rPr>
          <w:rFonts w:ascii="Times New Roman" w:hAnsi="Times New Roman" w:cs="Times New Roman"/>
          <w:b/>
          <w:bCs/>
          <w:sz w:val="24"/>
          <w:szCs w:val="24"/>
        </w:rPr>
        <w:t>, NACIONALINĖS ŠEIMOS TARYBOS IR LSMU  MOKSLINĖ PRAKTINĖ KONFERENCIJA, SKIRTA SKYRYBŲ PROBLEMAI</w:t>
      </w:r>
    </w:p>
    <w:p w:rsidR="006A4135" w:rsidRDefault="00000000" w:rsidP="006A41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 w:eastAsia="zh-CN" w:bidi="ar"/>
        </w:rPr>
        <w:t>„Skyrybos šeimoje – vaikui reikia abiejų tėvų“.</w:t>
      </w:r>
    </w:p>
    <w:p w:rsidR="006A4135" w:rsidRPr="00737ED3" w:rsidRDefault="006A4135" w:rsidP="006A413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</w:pPr>
    </w:p>
    <w:p w:rsidR="00186ABC" w:rsidRDefault="0000000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 m. spalio 11 d. </w:t>
      </w:r>
      <w:r w:rsidR="00D0268A">
        <w:rPr>
          <w:rFonts w:ascii="Times New Roman" w:hAnsi="Times New Roman" w:cs="Times New Roman"/>
          <w:sz w:val="24"/>
          <w:szCs w:val="24"/>
        </w:rPr>
        <w:t>(antradienis)</w:t>
      </w:r>
    </w:p>
    <w:p w:rsidR="00186ABC" w:rsidRDefault="0000000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Kaunas</w:t>
      </w:r>
    </w:p>
    <w:p w:rsidR="00186ABC" w:rsidRDefault="0000000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Konferencijos  tikslas</w:t>
      </w:r>
      <w:r>
        <w:rPr>
          <w:rFonts w:ascii="Times New Roman" w:hAnsi="Times New Roman" w:cs="Times New Roman"/>
          <w:sz w:val="24"/>
          <w:szCs w:val="24"/>
        </w:rPr>
        <w:t xml:space="preserve"> – išanalizuoti skyrybų sukeliamas problemas, </w:t>
      </w:r>
      <w:r w:rsidR="00D0268A">
        <w:rPr>
          <w:rFonts w:ascii="Times New Roman" w:hAnsi="Times New Roman" w:cs="Times New Roman"/>
          <w:sz w:val="24"/>
          <w:szCs w:val="24"/>
        </w:rPr>
        <w:t>ypač</w:t>
      </w:r>
      <w:r>
        <w:rPr>
          <w:rFonts w:ascii="Times New Roman" w:hAnsi="Times New Roman" w:cs="Times New Roman"/>
          <w:sz w:val="24"/>
          <w:szCs w:val="24"/>
        </w:rPr>
        <w:t xml:space="preserve"> akcentuojant vaiko pažeidžiamumą šio proceso metu, išanalizuoti pagalbos galimybes Lietuvoje bei </w:t>
      </w:r>
      <w:r w:rsidR="00D026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lgas demokratijos tradicijas turinčiose valstybėse</w:t>
      </w:r>
      <w:r w:rsidR="00D0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(Nyderlandai). Kartu plėtoti šeimos politikos formavimo galimybes per </w:t>
      </w:r>
      <w:r w:rsidR="00D0268A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 xml:space="preserve">eimos tarybų/komisijų veiklą, kuriant šeimai palankią aplinką savivaldybėse, regioniniu ir  nacionaliniu mastu, pasidalinti gerąja veiklos patirtimi, įtraukiant </w:t>
      </w:r>
      <w:r>
        <w:rPr>
          <w:rFonts w:ascii="Times New Roman" w:hAnsi="Times New Roman" w:cs="Times New Roman"/>
          <w:sz w:val="24"/>
          <w:szCs w:val="24"/>
          <w:lang w:eastAsia="lt-LT"/>
        </w:rPr>
        <w:t>šeimų bei su šeimomis dirbančių organizacijų</w:t>
      </w:r>
      <w:r>
        <w:rPr>
          <w:rFonts w:ascii="Times New Roman" w:hAnsi="Times New Roman" w:cs="Times New Roman"/>
          <w:sz w:val="24"/>
          <w:szCs w:val="24"/>
        </w:rPr>
        <w:t xml:space="preserve"> atstovus, stiprinant  šeimų interesų atstovavimo iniciatyvas.</w:t>
      </w:r>
    </w:p>
    <w:p w:rsidR="00186ABC" w:rsidRDefault="00000000">
      <w:pPr>
        <w:spacing w:after="120" w:line="240" w:lineRule="auto"/>
        <w:ind w:firstLine="851"/>
        <w:jc w:val="both"/>
        <w:rPr>
          <w:rFonts w:ascii="Times New Roman" w:eastAsia="monospace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Konferencijoje kviečiami dalyvauti Kauno apskrities savivaldybių Šeimos tarybų/komisijų nariai, socialinių paslaugų ir Valstybinės vaiko teisių ir įvaikinimo tarnybos darbuotojai, akademinės bendruomenės nariai, Nacionalinės šeimos tarybos nariai, šeimas atstovaujančių ir su šeimomis dirbančių organizacijų atstovai.</w:t>
      </w:r>
    </w:p>
    <w:p w:rsidR="00186ABC" w:rsidRDefault="00000000">
      <w:pPr>
        <w:pStyle w:val="Header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Konferencija vyks Kauno m. savivaldybėje (</w:t>
      </w: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Laisvės al.</w:t>
      </w:r>
      <w:r w:rsidR="003668A1"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lrzxr"/>
          <w:rFonts w:ascii="Times New Roman" w:hAnsi="Times New Roman" w:cs="Times New Roman"/>
          <w:color w:val="000000" w:themeColor="text1"/>
          <w:sz w:val="24"/>
          <w:szCs w:val="24"/>
        </w:rPr>
        <w:t>96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86ABC" w:rsidRDefault="00186AB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38"/>
        <w:gridCol w:w="3763"/>
        <w:gridCol w:w="4665"/>
      </w:tblGrid>
      <w:tr w:rsidR="00186ABC">
        <w:tc>
          <w:tcPr>
            <w:tcW w:w="729" w:type="pct"/>
            <w:tcBorders>
              <w:bottom w:val="single" w:sz="12" w:space="0" w:color="auto"/>
            </w:tcBorders>
          </w:tcPr>
          <w:p w:rsidR="00186ABC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07" w:type="pct"/>
            <w:tcBorders>
              <w:bottom w:val="single" w:sz="12" w:space="0" w:color="auto"/>
            </w:tcBorders>
          </w:tcPr>
          <w:p w:rsidR="00186ABC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364" w:type="pct"/>
            <w:tcBorders>
              <w:bottom w:val="single" w:sz="12" w:space="0" w:color="auto"/>
            </w:tcBorders>
          </w:tcPr>
          <w:p w:rsidR="00186ABC" w:rsidRDefault="00000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Pranešėjas</w:t>
            </w:r>
          </w:p>
        </w:tc>
      </w:tr>
      <w:tr w:rsidR="00186ABC">
        <w:tc>
          <w:tcPr>
            <w:tcW w:w="729" w:type="pct"/>
            <w:tcBorders>
              <w:bottom w:val="single" w:sz="12" w:space="0" w:color="auto"/>
            </w:tcBorders>
            <w:shd w:val="clear" w:color="auto" w:fill="E0EED6"/>
          </w:tcPr>
          <w:p w:rsidR="00186AB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9:30–10:00</w:t>
            </w:r>
          </w:p>
        </w:tc>
        <w:tc>
          <w:tcPr>
            <w:tcW w:w="4271" w:type="pct"/>
            <w:gridSpan w:val="2"/>
            <w:tcBorders>
              <w:bottom w:val="single" w:sz="12" w:space="0" w:color="auto"/>
            </w:tcBorders>
            <w:shd w:val="clear" w:color="auto" w:fill="E0EED6"/>
          </w:tcPr>
          <w:p w:rsidR="00186ABC" w:rsidRDefault="00000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Registracija, pasitikimo kava </w:t>
            </w:r>
          </w:p>
        </w:tc>
      </w:tr>
      <w:tr w:rsidR="00186ABC"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FFFFFF" w:themeFill="background1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dalis: Skyrybos šeimoje ir vaikai</w:t>
            </w:r>
          </w:p>
        </w:tc>
      </w:tr>
      <w:tr w:rsidR="00186ABC">
        <w:trPr>
          <w:trHeight w:val="90"/>
        </w:trPr>
        <w:tc>
          <w:tcPr>
            <w:tcW w:w="729" w:type="pct"/>
          </w:tcPr>
          <w:p w:rsidR="00186AB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10:00–10:15</w:t>
            </w:r>
          </w:p>
        </w:tc>
        <w:tc>
          <w:tcPr>
            <w:tcW w:w="1907" w:type="pct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Sveikinimo žodis 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m. savivaldybės Meras</w:t>
            </w:r>
          </w:p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Nacionalinės šeimos tarybos pirmininkė, LSMU docentė dr. R. Jurkuvienė</w:t>
            </w:r>
          </w:p>
        </w:tc>
      </w:tr>
      <w:tr w:rsidR="00186ABC">
        <w:tc>
          <w:tcPr>
            <w:tcW w:w="729" w:type="pct"/>
          </w:tcPr>
          <w:p w:rsidR="00186AB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</w:t>
            </w:r>
            <w:r>
              <w:rPr>
                <w:rFonts w:ascii="Times New Roman" w:hAnsi="Times New Roman" w:cs="Times New Roman"/>
                <w:color w:val="000000" w:themeColor="text1"/>
              </w:rPr>
              <w:t>-10:35</w:t>
            </w:r>
          </w:p>
        </w:tc>
        <w:tc>
          <w:tcPr>
            <w:tcW w:w="1907" w:type="pct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Skyrybos šeimoje: vaiko teisių perspektyva. Kylančių  problemų spektras.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Valstybinės vaiko teisių ir įvaikinimo tarnybos direktorė Ilma Skuodienė</w:t>
            </w:r>
          </w:p>
        </w:tc>
      </w:tr>
      <w:tr w:rsidR="00186ABC">
        <w:trPr>
          <w:trHeight w:val="1054"/>
        </w:trPr>
        <w:tc>
          <w:tcPr>
            <w:tcW w:w="729" w:type="pct"/>
          </w:tcPr>
          <w:p w:rsidR="00186AB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10:35–10:55</w:t>
            </w:r>
          </w:p>
        </w:tc>
        <w:tc>
          <w:tcPr>
            <w:tcW w:w="1907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Psichoemociniai vaikų išgyvenimai tėvams skiriantis. 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Ieva Šidlauskaitė-Stripeikienė - PPKC direktorė Kauno šeimos tarybos narė, LSMU lektorė</w:t>
            </w:r>
          </w:p>
        </w:tc>
      </w:tr>
      <w:tr w:rsidR="00186ABC">
        <w:tc>
          <w:tcPr>
            <w:tcW w:w="729" w:type="pct"/>
          </w:tcPr>
          <w:p w:rsidR="00186AB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10:55-11:30</w:t>
            </w:r>
          </w:p>
        </w:tc>
        <w:tc>
          <w:tcPr>
            <w:tcW w:w="1907" w:type="pct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Darbas su abiem tėvais skyrybų procese: pagrindiniai principai ir pavyzdžiai</w:t>
            </w:r>
            <w:r w:rsidR="0036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(Nyderlandų patirtis).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su šeima ekspertė Carla Naafs</w:t>
            </w:r>
            <w:r w:rsidR="00366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66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Utrechtas, Nyderlandai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6ABC">
        <w:tc>
          <w:tcPr>
            <w:tcW w:w="729" w:type="pct"/>
          </w:tcPr>
          <w:p w:rsidR="00186ABC" w:rsidRDefault="00000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11:30-11: 45</w:t>
            </w:r>
          </w:p>
        </w:tc>
        <w:tc>
          <w:tcPr>
            <w:tcW w:w="1907" w:type="pct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Pagalbos šeimai galimybės: </w:t>
            </w:r>
            <w:r w:rsidR="003668A1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Darnių namų</w:t>
            </w:r>
            <w:r w:rsidR="003668A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Jorūnė Vyšniauskytė Rimkienė-Bendruomeniniai šeimos namai</w:t>
            </w:r>
          </w:p>
        </w:tc>
      </w:tr>
      <w:tr w:rsidR="00186ABC">
        <w:tc>
          <w:tcPr>
            <w:tcW w:w="729" w:type="pct"/>
            <w:shd w:val="clear" w:color="auto" w:fill="E0EED6"/>
          </w:tcPr>
          <w:p w:rsidR="00186ABC" w:rsidRDefault="0000000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11:45–12:15</w:t>
            </w:r>
          </w:p>
        </w:tc>
        <w:tc>
          <w:tcPr>
            <w:tcW w:w="4271" w:type="pct"/>
            <w:gridSpan w:val="2"/>
            <w:shd w:val="clear" w:color="auto" w:fill="E0EED6"/>
          </w:tcPr>
          <w:p w:rsidR="00186ABC" w:rsidRDefault="00000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Pertrauka</w:t>
            </w:r>
          </w:p>
        </w:tc>
      </w:tr>
      <w:tr w:rsidR="00186ABC">
        <w:trPr>
          <w:trHeight w:val="679"/>
        </w:trPr>
        <w:tc>
          <w:tcPr>
            <w:tcW w:w="5000" w:type="pct"/>
            <w:gridSpan w:val="3"/>
            <w:shd w:val="clear" w:color="auto" w:fill="FFFFFF" w:themeFill="background1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dalis: Pasidalinimas veiklos patirtimi, problemos sprendimo galimybės</w:t>
            </w:r>
          </w:p>
        </w:tc>
      </w:tr>
      <w:tr w:rsidR="00186ABC">
        <w:tc>
          <w:tcPr>
            <w:tcW w:w="729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12:15-12:35</w:t>
            </w:r>
          </w:p>
        </w:tc>
        <w:tc>
          <w:tcPr>
            <w:tcW w:w="1907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Pagalbos  galimybių besiskiriančiai šeimai pristatymas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Doc.</w:t>
            </w:r>
            <w:r w:rsidR="00366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 Lina Danusevičienė(LSMU), Nacionalinės ir Kauno šeimos tarybos narių grupės pristatymas</w:t>
            </w:r>
          </w:p>
        </w:tc>
      </w:tr>
      <w:tr w:rsidR="00186ABC">
        <w:tc>
          <w:tcPr>
            <w:tcW w:w="729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12:35-13:20</w:t>
            </w:r>
          </w:p>
        </w:tc>
        <w:tc>
          <w:tcPr>
            <w:tcW w:w="1907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Darbas grupėse, moderuojant diskusiją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Grupių moderatoriai atsakingi už grupės diskusijas</w:t>
            </w:r>
          </w:p>
        </w:tc>
      </w:tr>
      <w:tr w:rsidR="00186ABC">
        <w:tc>
          <w:tcPr>
            <w:tcW w:w="729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13:20-13:45</w:t>
            </w:r>
          </w:p>
        </w:tc>
        <w:tc>
          <w:tcPr>
            <w:tcW w:w="1907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Grupinio darbo pristatymas, renginio apibendrinimas</w:t>
            </w:r>
          </w:p>
        </w:tc>
        <w:tc>
          <w:tcPr>
            <w:tcW w:w="2364" w:type="pct"/>
            <w:shd w:val="clear" w:color="auto" w:fill="auto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Grupių vedėjai</w:t>
            </w:r>
          </w:p>
        </w:tc>
      </w:tr>
      <w:tr w:rsidR="00186ABC">
        <w:tc>
          <w:tcPr>
            <w:tcW w:w="729" w:type="pct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13:45-14:00</w:t>
            </w:r>
          </w:p>
        </w:tc>
        <w:tc>
          <w:tcPr>
            <w:tcW w:w="4271" w:type="pct"/>
            <w:gridSpan w:val="2"/>
          </w:tcPr>
          <w:p w:rsidR="00186ABC" w:rsidRDefault="000000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Konferencijos apibendrinimas ir rezoliucija</w:t>
            </w:r>
          </w:p>
        </w:tc>
      </w:tr>
    </w:tbl>
    <w:p w:rsidR="00186ABC" w:rsidRDefault="00186ABC"/>
    <w:sectPr w:rsidR="00186A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5D0B" w:rsidRDefault="00E85D0B">
      <w:pPr>
        <w:spacing w:line="240" w:lineRule="auto"/>
      </w:pPr>
      <w:r>
        <w:separator/>
      </w:r>
    </w:p>
  </w:endnote>
  <w:endnote w:type="continuationSeparator" w:id="0">
    <w:p w:rsidR="00E85D0B" w:rsidRDefault="00E85D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space">
    <w:altName w:val="Segoe Print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5D0B" w:rsidRDefault="00E85D0B">
      <w:pPr>
        <w:spacing w:after="0"/>
      </w:pPr>
      <w:r>
        <w:separator/>
      </w:r>
    </w:p>
  </w:footnote>
  <w:footnote w:type="continuationSeparator" w:id="0">
    <w:p w:rsidR="00E85D0B" w:rsidRDefault="00E85D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139"/>
    <w:rsid w:val="00005716"/>
    <w:rsid w:val="00076BB2"/>
    <w:rsid w:val="00100E28"/>
    <w:rsid w:val="00115F2A"/>
    <w:rsid w:val="001269B2"/>
    <w:rsid w:val="00186ABC"/>
    <w:rsid w:val="001C1139"/>
    <w:rsid w:val="001E41D8"/>
    <w:rsid w:val="002A4B4E"/>
    <w:rsid w:val="002E29C0"/>
    <w:rsid w:val="0033079D"/>
    <w:rsid w:val="003668A1"/>
    <w:rsid w:val="004A1260"/>
    <w:rsid w:val="00547F54"/>
    <w:rsid w:val="00666521"/>
    <w:rsid w:val="006A4135"/>
    <w:rsid w:val="00737ED3"/>
    <w:rsid w:val="00745D48"/>
    <w:rsid w:val="00786B06"/>
    <w:rsid w:val="00874E6B"/>
    <w:rsid w:val="00914FB8"/>
    <w:rsid w:val="00984260"/>
    <w:rsid w:val="009C0C55"/>
    <w:rsid w:val="009E2A44"/>
    <w:rsid w:val="00B04884"/>
    <w:rsid w:val="00BD5752"/>
    <w:rsid w:val="00C717A6"/>
    <w:rsid w:val="00CA5720"/>
    <w:rsid w:val="00D01A3A"/>
    <w:rsid w:val="00D0268A"/>
    <w:rsid w:val="00D076B1"/>
    <w:rsid w:val="00D97CD4"/>
    <w:rsid w:val="00DA0926"/>
    <w:rsid w:val="00E13D2E"/>
    <w:rsid w:val="00E751A4"/>
    <w:rsid w:val="00E85D0B"/>
    <w:rsid w:val="00F65582"/>
    <w:rsid w:val="00FE4EE9"/>
    <w:rsid w:val="05B13FAD"/>
    <w:rsid w:val="1CBD2C44"/>
    <w:rsid w:val="25552689"/>
    <w:rsid w:val="26504C7C"/>
    <w:rsid w:val="420645FB"/>
    <w:rsid w:val="450212B5"/>
    <w:rsid w:val="4873211E"/>
    <w:rsid w:val="4D4106FC"/>
    <w:rsid w:val="71A7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F32A91"/>
  <w15:docId w15:val="{444276E0-FE61-B849-8B04-4C6CF627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L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Header">
    <w:name w:val="header"/>
    <w:basedOn w:val="Normal"/>
    <w:link w:val="HeaderChar"/>
    <w:semiHidden/>
    <w:unhideWhenUsed/>
    <w:qFormat/>
    <w:pPr>
      <w:tabs>
        <w:tab w:val="center" w:pos="4986"/>
        <w:tab w:val="right" w:pos="9972"/>
      </w:tabs>
      <w:spacing w:after="0" w:line="240" w:lineRule="auto"/>
    </w:p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Theme="minorHAnsi" w:eastAsiaTheme="minorHAnsi" w:hAnsiTheme="minorHAnsi" w:cstheme="minorBidi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semiHidden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Vilkauskienė</dc:creator>
  <cp:lastModifiedBy>Deimante Rusteikaite</cp:lastModifiedBy>
  <cp:revision>8</cp:revision>
  <dcterms:created xsi:type="dcterms:W3CDTF">2022-09-05T13:09:00Z</dcterms:created>
  <dcterms:modified xsi:type="dcterms:W3CDTF">2022-09-22T19:21:00Z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6B7EC074C2034F48A037F222E77542EF</vt:lpwstr>
  </property>
</Properties>
</file>